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flagę z dużym masztem!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charakterystykę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Beachflagi reklamowe 1/2 glass czyli spersonalizowany produkt reklamowy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beachflagi reklamowe 1/2 glass</w:t>
      </w:r>
      <w:r>
        <w:rPr>
          <w:rFonts w:ascii="calibri" w:hAnsi="calibri" w:eastAsia="calibri" w:cs="calibri"/>
          <w:sz w:val="24"/>
          <w:szCs w:val="24"/>
        </w:rPr>
        <w:t xml:space="preserve"> świetnie sprawdzi się w promocji rozmaitych produktów. Doskonale sprawdzą się np. w firmach i w trakcie sprzedaży. Warto ustawić przed danych produktem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beachflagi reklamowe 1/2 glass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dzięki czemu będą jasno wskazywać, że dany produkt znajduje się w konkretnym miejscu i warto w niego zainwestować.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beachflagi reklamowe 1/2 glass z dowolnym nadrukiem!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beachflagi reklamowe 1/2 glass</w:t>
      </w:r>
      <w:r>
        <w:rPr>
          <w:rFonts w:ascii="calibri" w:hAnsi="calibri" w:eastAsia="calibri" w:cs="calibri"/>
          <w:sz w:val="24"/>
          <w:szCs w:val="24"/>
        </w:rPr>
        <w:t xml:space="preserve"> wykonany zostały z dzianiny, co wpływa na trwałość produktu. Dzięki temu wykazują się dużą odpornością na uszkodzenia. Do tego bez problemu poradzą sobie ze zmiennością czynników atmosferycznych. Deszcz, śnieg i silny wiatr nie nastręcza trudności. Nie blaknie w nawet silnych promieniach słońca. Niskie temperatury im niestraszne.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Nadruk zgodny z Twoim projektem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Litex Promo doskonale poradzi sobie z silnym wiatrem. Dzieje się tak, dzięki stabilnej konstrukcji. Stabilna konstrukcja doskonale wygląda! Do produkcji stelaża wykorzystano aluminium i solidne włókno szklane - sprawia to, że wygląda to dobrze, ale też jest bardzo trwałe.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ten dostępny jest w kilku rozmiarach, więc można dopasować ten produkt do swoich potrzeb. Można wybrać ten produkt w rozmiarze: 2,5 m, 3 m, 3,5 m, 4 m lub 4,5 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beachflag-12-g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2025-11-03T04:15:51+01:00</dcterms:created>
  <dcterms:modified xsi:type="dcterms:W3CDTF">2025-11-03T04:15:51+01:00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